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91EE"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28"/>
          <w:szCs w:val="28"/>
        </w:rPr>
      </w:pPr>
      <w:r>
        <w:rPr>
          <w:b/>
          <w:bCs/>
          <w:sz w:val="28"/>
          <w:szCs w:val="28"/>
        </w:rPr>
        <w:t>Job Description</w:t>
      </w:r>
    </w:p>
    <w:p w14:paraId="742E91EF"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1F0" w14:textId="0ACEF278"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 xml:space="preserve">Role title: </w:t>
      </w:r>
      <w:r>
        <w:rPr>
          <w:b/>
          <w:bCs/>
        </w:rPr>
        <w:tab/>
      </w:r>
      <w:r w:rsidR="009128B6">
        <w:rPr>
          <w:b/>
          <w:bCs/>
        </w:rPr>
        <w:t xml:space="preserve">Divisional </w:t>
      </w:r>
      <w:r>
        <w:rPr>
          <w:b/>
          <w:bCs/>
        </w:rPr>
        <w:t>Tax Manager</w:t>
      </w:r>
    </w:p>
    <w:p w14:paraId="742E91F1" w14:textId="4038A2F6"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 xml:space="preserve">Reports to: </w:t>
      </w:r>
      <w:r>
        <w:rPr>
          <w:b/>
          <w:bCs/>
        </w:rPr>
        <w:tab/>
      </w:r>
      <w:r w:rsidR="009128B6">
        <w:rPr>
          <w:b/>
          <w:bCs/>
        </w:rPr>
        <w:t xml:space="preserve">Divisional </w:t>
      </w:r>
      <w:r>
        <w:rPr>
          <w:b/>
          <w:bCs/>
        </w:rPr>
        <w:t>Financial Controller</w:t>
      </w:r>
    </w:p>
    <w:p w14:paraId="742E91F3"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Sector:</w:t>
      </w:r>
      <w:r>
        <w:rPr>
          <w:b/>
          <w:bCs/>
        </w:rPr>
        <w:tab/>
      </w:r>
      <w:r>
        <w:rPr>
          <w:b/>
          <w:bCs/>
        </w:rPr>
        <w:tab/>
        <w:t>Group Services</w:t>
      </w:r>
    </w:p>
    <w:p w14:paraId="742E91F4"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FF0000"/>
        </w:rPr>
      </w:pPr>
      <w:r>
        <w:rPr>
          <w:b/>
          <w:bCs/>
        </w:rPr>
        <w:t>Division:</w:t>
      </w:r>
      <w:r>
        <w:tab/>
      </w:r>
      <w:r>
        <w:rPr>
          <w:b/>
          <w:bCs/>
        </w:rPr>
        <w:t>Finance Operations</w:t>
      </w:r>
      <w:r>
        <w:tab/>
      </w:r>
    </w:p>
    <w:p w14:paraId="742E91F5"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1F6"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Purpose / Scope of role</w:t>
      </w:r>
    </w:p>
    <w:p w14:paraId="7AFE88B2" w14:textId="4444D09D" w:rsidR="00A948E1" w:rsidRPr="00D56BA9" w:rsidRDefault="007D1A94" w:rsidP="00A948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r>
        <w:br/>
      </w:r>
      <w:r w:rsidR="00A948E1" w:rsidRPr="00D56BA9">
        <w:rPr>
          <w:rFonts w:cstheme="minorHAnsi"/>
        </w:rPr>
        <w:t>APEM is a world-class environmental consultancy with a unique blend of specialist capabilities, enabling us to partner with global corporations and governments while maintaining close, trusted client relationships. Our growth trajectory, driven by organic expansion and strategic acquisitions has positioned us as a leader in delivering complex, technically challenging projects across the UK, Ireland, and internationally.</w:t>
      </w:r>
    </w:p>
    <w:p w14:paraId="11CF1ADD" w14:textId="77777777" w:rsidR="00A948E1" w:rsidRPr="00D56BA9" w:rsidRDefault="00A948E1" w:rsidP="00A948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p>
    <w:p w14:paraId="1F08E06A" w14:textId="2BDDB1DC" w:rsidR="00716386" w:rsidRPr="006F0B17" w:rsidRDefault="00A948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r w:rsidRPr="00D56BA9">
        <w:rPr>
          <w:rFonts w:cstheme="minorHAnsi"/>
        </w:rPr>
        <w:t xml:space="preserve">Part of Applus+, an international Group with over 25,000 employed across 65 countries. APEM has helped to form a new division within Applus+ leading the development of a consulting offer, </w:t>
      </w:r>
      <w:r w:rsidRPr="00C7041E">
        <w:rPr>
          <w:rFonts w:cstheme="minorHAnsi"/>
        </w:rPr>
        <w:t>complementing other core and established services</w:t>
      </w:r>
      <w:r w:rsidR="003C1608">
        <w:rPr>
          <w:rFonts w:cstheme="minorHAnsi"/>
        </w:rPr>
        <w:t>.</w:t>
      </w:r>
      <w:r w:rsidR="006F0284">
        <w:rPr>
          <w:rFonts w:cstheme="minorHAnsi"/>
        </w:rPr>
        <w:t xml:space="preserve"> </w:t>
      </w:r>
      <w:r>
        <w:t xml:space="preserve">Following </w:t>
      </w:r>
      <w:r w:rsidR="00986BA7" w:rsidRPr="00986BA7">
        <w:t>its</w:t>
      </w:r>
      <w:r>
        <w:t xml:space="preserve"> acquisition by Applus+, APEM </w:t>
      </w:r>
      <w:r w:rsidR="00986BA7" w:rsidRPr="00986BA7">
        <w:t>is entering</w:t>
      </w:r>
      <w:r>
        <w:t xml:space="preserve"> a further phase of growth and integration, incorporating additional operations across Europe, </w:t>
      </w:r>
      <w:r w:rsidR="00986BA7" w:rsidRPr="00986BA7">
        <w:t>North America</w:t>
      </w:r>
      <w:r>
        <w:t xml:space="preserve"> and </w:t>
      </w:r>
      <w:r w:rsidR="00986BA7" w:rsidRPr="00986BA7">
        <w:t>other international markets while continuing to pursue acquisitions.</w:t>
      </w:r>
      <w:r>
        <w:t xml:space="preserve"> This </w:t>
      </w:r>
      <w:r w:rsidR="00986BA7" w:rsidRPr="00986BA7">
        <w:t>expansion creates an</w:t>
      </w:r>
      <w:r w:rsidR="00CC62D3">
        <w:t xml:space="preserve"> opportunity </w:t>
      </w:r>
      <w:r w:rsidR="00986BA7" w:rsidRPr="00986BA7">
        <w:t xml:space="preserve">to establish a scalable tax operating model </w:t>
      </w:r>
      <w:r w:rsidR="00CC62D3">
        <w:t xml:space="preserve">for </w:t>
      </w:r>
      <w:r w:rsidR="00986BA7" w:rsidRPr="00986BA7">
        <w:t>the Environmental Services Division (ESD).</w:t>
      </w:r>
    </w:p>
    <w:p w14:paraId="742E91FB"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w:t>
      </w:r>
    </w:p>
    <w:p w14:paraId="2844E458" w14:textId="7E83379C" w:rsidR="00716386" w:rsidRDefault="006825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hd w:val="clear" w:color="auto" w:fill="FFFF00"/>
        </w:rPr>
      </w:pPr>
      <w:r w:rsidRPr="0068258F">
        <w:t xml:space="preserve">The </w:t>
      </w:r>
      <w:r>
        <w:t xml:space="preserve">Divisional Tax Manager </w:t>
      </w:r>
      <w:r w:rsidRPr="0068258F">
        <w:t>will</w:t>
      </w:r>
      <w:r>
        <w:t xml:space="preserve"> establish </w:t>
      </w:r>
      <w:r w:rsidRPr="0068258F">
        <w:t xml:space="preserve">and lead ESD’s </w:t>
      </w:r>
      <w:r>
        <w:t xml:space="preserve">tax </w:t>
      </w:r>
      <w:r w:rsidRPr="0068258F">
        <w:t xml:space="preserve">operating model, working </w:t>
      </w:r>
      <w:r w:rsidR="00737702" w:rsidRPr="0068258F">
        <w:t>closely</w:t>
      </w:r>
      <w:r>
        <w:t xml:space="preserve"> (ESD) with </w:t>
      </w:r>
      <w:r w:rsidRPr="0068258F">
        <w:t xml:space="preserve">the Divisional Financial Controller and </w:t>
      </w:r>
      <w:r>
        <w:t xml:space="preserve">the Applus+ </w:t>
      </w:r>
      <w:r w:rsidRPr="0068258F">
        <w:t>Global Tax Director. The role will oversee tax</w:t>
      </w:r>
      <w:r>
        <w:t xml:space="preserve"> compliance</w:t>
      </w:r>
      <w:r w:rsidRPr="0068258F">
        <w:t>, reporting, governance</w:t>
      </w:r>
      <w:r>
        <w:t xml:space="preserve"> and risk management </w:t>
      </w:r>
      <w:r w:rsidRPr="0068258F">
        <w:t>across multiple jurisdictions; coordinate local</w:t>
      </w:r>
      <w:r>
        <w:t xml:space="preserve"> finance </w:t>
      </w:r>
      <w:r w:rsidRPr="0068258F">
        <w:t>teams and external advisers; and provide commercially pragmatic</w:t>
      </w:r>
      <w:r>
        <w:t xml:space="preserve"> tax </w:t>
      </w:r>
      <w:r w:rsidRPr="0068258F">
        <w:t>support for transactions, integration and</w:t>
      </w:r>
      <w:r w:rsidR="00CE6BA9">
        <w:t xml:space="preserve"> </w:t>
      </w:r>
      <w:r>
        <w:t xml:space="preserve">within ESD international </w:t>
      </w:r>
      <w:r w:rsidRPr="0068258F">
        <w:t>growth. The role will</w:t>
      </w:r>
      <w:r>
        <w:t xml:space="preserve"> also </w:t>
      </w:r>
      <w:r w:rsidRPr="0068258F">
        <w:t>provide tax input into</w:t>
      </w:r>
      <w:r>
        <w:t xml:space="preserve"> treasury</w:t>
      </w:r>
      <w:r w:rsidRPr="0068258F">
        <w:t>, financing, cash forecasting</w:t>
      </w:r>
      <w:r>
        <w:t xml:space="preserve"> and budget planning</w:t>
      </w:r>
      <w:r w:rsidRPr="0068258F">
        <w:t xml:space="preserve"> where these activities have material tax implications</w:t>
      </w:r>
      <w:r>
        <w:t>.</w:t>
      </w:r>
    </w:p>
    <w:p w14:paraId="742E91FD"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hd w:val="clear" w:color="auto" w:fill="FFFF00"/>
        </w:rPr>
      </w:pPr>
    </w:p>
    <w:p w14:paraId="742E91FE"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What success looks like in this role</w:t>
      </w:r>
    </w:p>
    <w:p w14:paraId="742E91FF"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F6AEECA" w14:textId="298E33F1" w:rsidR="00716386" w:rsidRDefault="00B25D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B25D8D">
        <w:rPr>
          <w:b/>
          <w:bCs/>
        </w:rPr>
        <w:t>Within the first 12 months</w:t>
      </w:r>
      <w:r w:rsidRPr="00A64B2B">
        <w:rPr>
          <w:b/>
        </w:rPr>
        <w:t>,</w:t>
      </w:r>
      <w:r>
        <w:t xml:space="preserve"> you will have established </w:t>
      </w:r>
      <w:r w:rsidRPr="00B25D8D">
        <w:t>a complete divisional</w:t>
      </w:r>
      <w:r>
        <w:t xml:space="preserve"> tax compliance </w:t>
      </w:r>
      <w:r w:rsidRPr="00B25D8D">
        <w:t xml:space="preserve">calendar, clear ownership </w:t>
      </w:r>
      <w:r>
        <w:t xml:space="preserve">across jurisdictions, </w:t>
      </w:r>
      <w:r w:rsidRPr="00B25D8D">
        <w:t xml:space="preserve">a tax risk register and an effective escalation </w:t>
      </w:r>
      <w:r>
        <w:t xml:space="preserve">process. You will have </w:t>
      </w:r>
      <w:r w:rsidRPr="00B25D8D">
        <w:t xml:space="preserve">assessed the maturity of transfer-pricing documentation </w:t>
      </w:r>
      <w:r>
        <w:t xml:space="preserve">and controls, </w:t>
      </w:r>
      <w:r w:rsidRPr="00B25D8D">
        <w:t>improved the quality and timeliness of tax reporting and forecasting, and created an effective operating rhythm with regional finance teams,</w:t>
      </w:r>
      <w:r>
        <w:t xml:space="preserve"> external advisers</w:t>
      </w:r>
      <w:r w:rsidRPr="00B25D8D">
        <w:t xml:space="preserve"> and the Applus+ Global Tax Director.</w:t>
      </w:r>
      <w:r w:rsidRPr="00B25D8D">
        <w:br/>
      </w:r>
      <w:r w:rsidRPr="00B25D8D">
        <w:br/>
      </w:r>
      <w:r w:rsidRPr="00B25D8D">
        <w:rPr>
          <w:b/>
          <w:bCs/>
        </w:rPr>
        <w:t>Within two to three years,</w:t>
      </w:r>
      <w:r w:rsidRPr="00B25D8D">
        <w:t xml:space="preserve"> you will have embedded</w:t>
      </w:r>
      <w:r>
        <w:t xml:space="preserve"> scalable tax </w:t>
      </w:r>
      <w:r w:rsidRPr="00B25D8D">
        <w:t>governance across ESD, supported the successful integration of acquisitions and new jurisdictions, reduced compliance risk and reliance on reactive intervention, and become a trusted adviser on strategic and commercial decisions</w:t>
      </w:r>
      <w:r>
        <w:t>.</w:t>
      </w:r>
    </w:p>
    <w:p w14:paraId="742E9201"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02"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Key Responsibilities</w:t>
      </w:r>
    </w:p>
    <w:p w14:paraId="742E9203"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p w14:paraId="742E9204"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Tax Compliance &amp; Reporting</w:t>
      </w:r>
    </w:p>
    <w:p w14:paraId="0F06A4C6" w14:textId="77777777" w:rsidR="00B25D8D" w:rsidRDefault="00B25D8D" w:rsidP="00B25D8D">
      <w:pPr>
        <w:pStyle w:val="ListParagraph"/>
        <w:numPr>
          <w:ilvl w:val="0"/>
          <w:numId w:val="1"/>
        </w:numPr>
        <w:rPr>
          <w:kern w:val="2"/>
          <w14:ligatures w14:val="standardContextual"/>
        </w:rPr>
      </w:pPr>
      <w:r>
        <w:t>Own the divisional tax compliance calendar and coordinate the accurate and timely preparation and submission of tax returns and filings across all relevant jurisdictions.</w:t>
      </w:r>
    </w:p>
    <w:p w14:paraId="0CEBEE77" w14:textId="77777777" w:rsidR="00B25D8D" w:rsidRDefault="00B25D8D" w:rsidP="00B25D8D">
      <w:pPr>
        <w:pStyle w:val="ListParagraph"/>
        <w:numPr>
          <w:ilvl w:val="0"/>
          <w:numId w:val="1"/>
        </w:numPr>
      </w:pPr>
      <w:r>
        <w:lastRenderedPageBreak/>
        <w:t>Coordinate compliance for corporate income tax, VAT/GST, customs duties, transfer pricing and other applicable taxes, working with regional finance teams and external advisers.</w:t>
      </w:r>
    </w:p>
    <w:p w14:paraId="5227F6FD" w14:textId="77777777" w:rsidR="00B25D8D" w:rsidRDefault="00B25D8D" w:rsidP="00B25D8D">
      <w:pPr>
        <w:pStyle w:val="ListParagraph"/>
        <w:numPr>
          <w:ilvl w:val="0"/>
          <w:numId w:val="1"/>
        </w:numPr>
      </w:pPr>
      <w:r>
        <w:t>Manage tax audits and disputes, escalating material exposures to the Divisional CFO and Applus+ Global Tax Director.</w:t>
      </w:r>
    </w:p>
    <w:p w14:paraId="623B24BF" w14:textId="77777777" w:rsidR="00B25D8D" w:rsidRDefault="00B25D8D" w:rsidP="00B25D8D">
      <w:pPr>
        <w:pStyle w:val="ListParagraph"/>
        <w:numPr>
          <w:ilvl w:val="0"/>
          <w:numId w:val="1"/>
        </w:numPr>
      </w:pPr>
      <w:r>
        <w:t>Partner with regional controllership teams to ensure accurate tax accounting, provisioning and reporting under IFRS and applicable local accounting requirements.</w:t>
      </w:r>
    </w:p>
    <w:p w14:paraId="742E9209" w14:textId="77777777" w:rsidR="00FF7290" w:rsidRDefault="00FF7290">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hd w:val="clear" w:color="auto" w:fill="FFFF00"/>
        </w:rPr>
      </w:pPr>
    </w:p>
    <w:p w14:paraId="3C6E57DB" w14:textId="64C706F2" w:rsidR="00716386" w:rsidRDefault="00A632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A632DC">
        <w:rPr>
          <w:b/>
          <w:bCs/>
        </w:rPr>
        <w:t>Transactions, Integration &amp; International Growth</w:t>
      </w:r>
    </w:p>
    <w:p w14:paraId="05C2EC1F" w14:textId="3F5C68D5" w:rsidR="00A632DC" w:rsidRDefault="0045458C" w:rsidP="00A632DC">
      <w:pPr>
        <w:pStyle w:val="ListParagraph"/>
        <w:numPr>
          <w:ilvl w:val="0"/>
          <w:numId w:val="1"/>
        </w:numPr>
        <w:rPr>
          <w:kern w:val="2"/>
          <w14:ligatures w14:val="standardContextual"/>
        </w:rPr>
      </w:pPr>
      <w:r>
        <w:t>Provide tax input and coordinate w</w:t>
      </w:r>
      <w:r w:rsidR="00A632DC">
        <w:t>ith advisers and the Applus+ Global Tax Director</w:t>
      </w:r>
      <w:r>
        <w:t xml:space="preserve"> supporting, from a tax perspective,</w:t>
      </w:r>
      <w:r w:rsidR="00A632DC">
        <w:t xml:space="preserve"> acquisitions, integrations, legal-entity reorganisations, financing, supply chains and cross-border expansion.</w:t>
      </w:r>
    </w:p>
    <w:p w14:paraId="21E925D3" w14:textId="77777777" w:rsidR="00A632DC" w:rsidRDefault="00A632DC" w:rsidP="00A632DC">
      <w:pPr>
        <w:pStyle w:val="ListParagraph"/>
        <w:numPr>
          <w:ilvl w:val="0"/>
          <w:numId w:val="1"/>
        </w:numPr>
      </w:pPr>
      <w:r>
        <w:t>Assess tax implications, identify material risks and recommend practical mitigations that support commercial objectives and comply with group policy.</w:t>
      </w:r>
    </w:p>
    <w:p w14:paraId="742E920D" w14:textId="77777777" w:rsidR="00FF7290" w:rsidRDefault="00FF7290">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shd w:val="clear" w:color="auto" w:fill="FFFF00"/>
        </w:rPr>
      </w:pPr>
    </w:p>
    <w:p w14:paraId="742E920E"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Risk Management &amp; Governance</w:t>
      </w:r>
    </w:p>
    <w:p w14:paraId="05BAF963" w14:textId="77777777" w:rsidR="00A632DC" w:rsidRDefault="00A632DC" w:rsidP="00A632DC">
      <w:pPr>
        <w:pStyle w:val="ListParagraph"/>
        <w:numPr>
          <w:ilvl w:val="0"/>
          <w:numId w:val="1"/>
        </w:numPr>
        <w:rPr>
          <w:kern w:val="2"/>
          <w14:ligatures w14:val="standardContextual"/>
        </w:rPr>
      </w:pPr>
      <w:r>
        <w:t>Establish and maintain a divisional tax risk register, governance framework, policies and effective controls.</w:t>
      </w:r>
    </w:p>
    <w:p w14:paraId="70FDF419" w14:textId="77777777" w:rsidR="00A632DC" w:rsidRDefault="00A632DC" w:rsidP="00A632DC">
      <w:pPr>
        <w:pStyle w:val="ListParagraph"/>
        <w:numPr>
          <w:ilvl w:val="0"/>
          <w:numId w:val="1"/>
        </w:numPr>
      </w:pPr>
      <w:r>
        <w:t>Define clear ownership, review and escalation processes across jurisdictions, aligned with Applus+ global tax policies.</w:t>
      </w:r>
    </w:p>
    <w:p w14:paraId="598A5891" w14:textId="77777777" w:rsidR="00A632DC" w:rsidRDefault="00A632DC" w:rsidP="00A632DC">
      <w:pPr>
        <w:pStyle w:val="ListParagraph"/>
        <w:numPr>
          <w:ilvl w:val="0"/>
          <w:numId w:val="1"/>
        </w:numPr>
      </w:pPr>
      <w:r>
        <w:t>Collaborate with Legal, Treasury and Finance to identify and manage tax exposures and associated reputational risks.</w:t>
      </w:r>
    </w:p>
    <w:p w14:paraId="2B74ABB0" w14:textId="77777777" w:rsidR="00A632DC" w:rsidRDefault="00A632DC" w:rsidP="00A632DC">
      <w:pPr>
        <w:pStyle w:val="ListParagraph"/>
        <w:numPr>
          <w:ilvl w:val="0"/>
          <w:numId w:val="1"/>
        </w:numPr>
      </w:pPr>
      <w:r>
        <w:t>Coordinate the division’s transfer-pricing framework, documentation and compliance processes, escalating material risks and areas of non-compliance to the Divisional CFO and Applus+ Global Tax Director.</w:t>
      </w:r>
    </w:p>
    <w:p w14:paraId="742E9212" w14:textId="77777777" w:rsidR="00FF7290" w:rsidRDefault="00FF7290">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pPr>
    </w:p>
    <w:p w14:paraId="183D8150" w14:textId="0B74E8C0" w:rsidR="00716386" w:rsidRDefault="00EB56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EB56CD">
        <w:rPr>
          <w:b/>
          <w:bCs/>
        </w:rPr>
        <w:t>Leadership &amp; Collaboration</w:t>
      </w:r>
    </w:p>
    <w:p w14:paraId="564E0BD7" w14:textId="77777777" w:rsidR="00EB56CD" w:rsidRDefault="00EB56CD" w:rsidP="00EB56CD">
      <w:pPr>
        <w:pStyle w:val="ListParagraph"/>
        <w:numPr>
          <w:ilvl w:val="0"/>
          <w:numId w:val="1"/>
        </w:numPr>
        <w:rPr>
          <w:kern w:val="2"/>
          <w14:ligatures w14:val="standardContextual"/>
        </w:rPr>
      </w:pPr>
      <w:r>
        <w:t>Build trusted relationships with regional finance leaders, the Applus+ tax team and external advisers.</w:t>
      </w:r>
    </w:p>
    <w:p w14:paraId="0B2913DF" w14:textId="77777777" w:rsidR="00EB56CD" w:rsidRDefault="00EB56CD" w:rsidP="00EB56CD">
      <w:pPr>
        <w:pStyle w:val="ListParagraph"/>
        <w:numPr>
          <w:ilvl w:val="0"/>
          <w:numId w:val="1"/>
        </w:numPr>
      </w:pPr>
      <w:r>
        <w:t>Lead through influence, promoting clear accountability, consistent tax awareness and continuous improvement across the division.</w:t>
      </w:r>
    </w:p>
    <w:p w14:paraId="41EC008B" w14:textId="77777777" w:rsidR="00EB56CD" w:rsidRDefault="00EB56CD" w:rsidP="00EB56CD">
      <w:pPr>
        <w:pStyle w:val="ListParagraph"/>
        <w:numPr>
          <w:ilvl w:val="0"/>
          <w:numId w:val="1"/>
        </w:numPr>
      </w:pPr>
      <w:r>
        <w:t>Manage external advisers effectively, including scope, quality, timelines and professional fees.</w:t>
      </w:r>
    </w:p>
    <w:p w14:paraId="742E9216" w14:textId="77777777" w:rsidR="00FF7290" w:rsidRDefault="00FF7290">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pPr>
    </w:p>
    <w:p w14:paraId="742E9217"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Other</w:t>
      </w:r>
    </w:p>
    <w:p w14:paraId="07106CF1" w14:textId="77777777" w:rsidR="00EB56CD" w:rsidRDefault="00EB56CD" w:rsidP="00EB56CD">
      <w:pPr>
        <w:pStyle w:val="ListParagraph"/>
        <w:numPr>
          <w:ilvl w:val="0"/>
          <w:numId w:val="1"/>
        </w:numPr>
        <w:rPr>
          <w:kern w:val="2"/>
          <w14:ligatures w14:val="standardContextual"/>
        </w:rPr>
      </w:pPr>
      <w:r>
        <w:t>Provide tax input into cash-flow forecasting, financing and liquidity planning where material tax considerations arise.</w:t>
      </w:r>
    </w:p>
    <w:p w14:paraId="1C3009F5" w14:textId="77777777" w:rsidR="00EB56CD" w:rsidRDefault="00EB56CD" w:rsidP="00EB56CD">
      <w:pPr>
        <w:pStyle w:val="ListParagraph"/>
        <w:numPr>
          <w:ilvl w:val="0"/>
          <w:numId w:val="1"/>
        </w:numPr>
      </w:pPr>
      <w:r>
        <w:t>Carry out other reasonable duties consistent with the scope and seniority of the role.</w:t>
      </w:r>
    </w:p>
    <w:p w14:paraId="79FABC84" w14:textId="77777777" w:rsidR="00EB56CD" w:rsidRDefault="00EB56CD" w:rsidP="00EB56CD">
      <w:pPr>
        <w:pStyle w:val="ListParagraph"/>
        <w:numPr>
          <w:ilvl w:val="0"/>
          <w:numId w:val="1"/>
        </w:numPr>
      </w:pPr>
      <w:r>
        <w:t>Take reasonable care of your own health and safety and that of others, use the training and resources provided, and contribute to the continuous improvement of health and safety management.</w:t>
      </w:r>
    </w:p>
    <w:p w14:paraId="231EFCDB" w14:textId="77777777" w:rsidR="00EB56CD" w:rsidRDefault="00EB56CD" w:rsidP="00EB56CD">
      <w:pPr>
        <w:pStyle w:val="ListParagraph"/>
        <w:numPr>
          <w:ilvl w:val="0"/>
          <w:numId w:val="1"/>
        </w:numPr>
      </w:pPr>
      <w:r>
        <w:t>Complete mandatory health and safety training and any role-specific modules.</w:t>
      </w:r>
    </w:p>
    <w:p w14:paraId="742E921C"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hd w:val="clear" w:color="auto" w:fill="FFFF00"/>
        </w:rPr>
      </w:pPr>
    </w:p>
    <w:p w14:paraId="742E921D"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Skills/Knowledge/Experience/Qualifications</w:t>
      </w:r>
    </w:p>
    <w:p w14:paraId="742E921E"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1F"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Essential</w:t>
      </w:r>
    </w:p>
    <w:p w14:paraId="742E9220"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792C0EE" w14:textId="77777777" w:rsidR="00EB56CD" w:rsidRDefault="00EB56CD" w:rsidP="00A64B2B">
      <w:pPr>
        <w:pStyle w:val="ListParagraph"/>
        <w:numPr>
          <w:ilvl w:val="0"/>
          <w:numId w:val="2"/>
        </w:numPr>
        <w:rPr>
          <w:kern w:val="2"/>
          <w14:ligatures w14:val="standardContextual"/>
        </w:rPr>
      </w:pPr>
      <w:r>
        <w:t>A relevant professional qualification, such as ACA, ACCA, CIMA, CTA or an equivalent tax, accounting or legal qualification.</w:t>
      </w:r>
    </w:p>
    <w:p w14:paraId="04005E27" w14:textId="77777777" w:rsidR="00EB56CD" w:rsidRDefault="00EB56CD" w:rsidP="00A64B2B">
      <w:pPr>
        <w:pStyle w:val="ListParagraph"/>
        <w:numPr>
          <w:ilvl w:val="0"/>
          <w:numId w:val="2"/>
        </w:numPr>
      </w:pPr>
      <w:r>
        <w:lastRenderedPageBreak/>
        <w:t>Relevant post-qualification experience in corporate or international tax, including responsibility for compliance and reporting across multiple legal entities or jurisdictions.</w:t>
      </w:r>
    </w:p>
    <w:p w14:paraId="1D28C308" w14:textId="77777777" w:rsidR="00EB56CD" w:rsidRDefault="00EB56CD" w:rsidP="00A64B2B">
      <w:pPr>
        <w:pStyle w:val="ListParagraph"/>
        <w:numPr>
          <w:ilvl w:val="0"/>
          <w:numId w:val="2"/>
        </w:numPr>
      </w:pPr>
      <w:r>
        <w:t>Practical knowledge of international tax principles, including transfer pricing, permanent establishment risk and Pillar Two.</w:t>
      </w:r>
    </w:p>
    <w:p w14:paraId="3FCEBA9C" w14:textId="77777777" w:rsidR="00EB56CD" w:rsidRDefault="00EB56CD" w:rsidP="00A64B2B">
      <w:pPr>
        <w:pStyle w:val="ListParagraph"/>
        <w:numPr>
          <w:ilvl w:val="0"/>
          <w:numId w:val="2"/>
        </w:numPr>
      </w:pPr>
      <w:r>
        <w:t>Ability to identify, assess and communicate material tax risks and provide pragmatic, commercially balanced recommendations.</w:t>
      </w:r>
    </w:p>
    <w:p w14:paraId="78D9CF0E" w14:textId="77777777" w:rsidR="00EB56CD" w:rsidRDefault="00EB56CD" w:rsidP="00A64B2B">
      <w:pPr>
        <w:pStyle w:val="ListParagraph"/>
        <w:numPr>
          <w:ilvl w:val="0"/>
          <w:numId w:val="2"/>
        </w:numPr>
      </w:pPr>
      <w:r>
        <w:t>Experience managing senior stakeholders and external advisers, including scope, quality, delivery and fees.</w:t>
      </w:r>
    </w:p>
    <w:p w14:paraId="56E94ADD" w14:textId="77777777" w:rsidR="00EB56CD" w:rsidRDefault="00EB56CD" w:rsidP="00A64B2B">
      <w:pPr>
        <w:pStyle w:val="ListParagraph"/>
        <w:numPr>
          <w:ilvl w:val="0"/>
          <w:numId w:val="2"/>
        </w:numPr>
      </w:pPr>
      <w:r>
        <w:t>Confidence working with ERP systems, financial data and advanced Excel analysis.</w:t>
      </w:r>
    </w:p>
    <w:p w14:paraId="4EE9E703" w14:textId="77777777" w:rsidR="00EB56CD" w:rsidRDefault="00EB56CD" w:rsidP="00A64B2B">
      <w:pPr>
        <w:pStyle w:val="ListParagraph"/>
        <w:numPr>
          <w:ilvl w:val="0"/>
          <w:numId w:val="2"/>
        </w:numPr>
      </w:pPr>
      <w:r>
        <w:t>High integrity, sound judgement and clear written and verbal communication skills.</w:t>
      </w:r>
    </w:p>
    <w:p w14:paraId="742E9228" w14:textId="77777777" w:rsidR="00FF7290" w:rsidRDefault="00FF7290">
      <w:pPr>
        <w:pStyle w:val="ListParagraph"/>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pPr>
    </w:p>
    <w:p w14:paraId="742E9229"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Desirable</w:t>
      </w:r>
    </w:p>
    <w:p w14:paraId="742E922A"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FD1C723" w14:textId="77777777" w:rsidR="00EB56CD" w:rsidRDefault="00EB56CD" w:rsidP="00EB56CD">
      <w:pPr>
        <w:pStyle w:val="ListParagraph"/>
        <w:numPr>
          <w:ilvl w:val="0"/>
          <w:numId w:val="1"/>
        </w:numPr>
        <w:rPr>
          <w:kern w:val="2"/>
          <w14:ligatures w14:val="standardContextual"/>
        </w:rPr>
      </w:pPr>
      <w:r>
        <w:t>Experience in a multi-jurisdictional or international group.</w:t>
      </w:r>
    </w:p>
    <w:p w14:paraId="3DD174CA" w14:textId="77777777" w:rsidR="00EB56CD" w:rsidRDefault="00EB56CD" w:rsidP="00EB56CD">
      <w:pPr>
        <w:pStyle w:val="ListParagraph"/>
        <w:numPr>
          <w:ilvl w:val="0"/>
          <w:numId w:val="1"/>
        </w:numPr>
      </w:pPr>
      <w:r>
        <w:t>Experience supporting acquisitions, integrations, legal-entity reorganisations or cross-border structuring.</w:t>
      </w:r>
    </w:p>
    <w:p w14:paraId="277A3284" w14:textId="77777777" w:rsidR="00EB56CD" w:rsidRDefault="00EB56CD" w:rsidP="00EB56CD">
      <w:pPr>
        <w:pStyle w:val="ListParagraph"/>
        <w:numPr>
          <w:ilvl w:val="0"/>
          <w:numId w:val="1"/>
        </w:numPr>
      </w:pPr>
      <w:r>
        <w:t>Experience establishing or improving tax governance, controls and operating processes.</w:t>
      </w:r>
    </w:p>
    <w:p w14:paraId="15F0B039" w14:textId="77777777" w:rsidR="00EB56CD" w:rsidRDefault="00EB56CD" w:rsidP="00EB56CD">
      <w:pPr>
        <w:pStyle w:val="ListParagraph"/>
        <w:numPr>
          <w:ilvl w:val="0"/>
          <w:numId w:val="1"/>
        </w:numPr>
      </w:pPr>
      <w:r>
        <w:t>Experience in a high-growth, acquisitive or rapidly changing business environment.</w:t>
      </w:r>
    </w:p>
    <w:p w14:paraId="4DA52C02" w14:textId="77777777" w:rsidR="00EB56CD" w:rsidRDefault="00EB56CD" w:rsidP="00EB56CD">
      <w:pPr>
        <w:pStyle w:val="ListParagraph"/>
        <w:numPr>
          <w:ilvl w:val="0"/>
          <w:numId w:val="1"/>
        </w:numPr>
      </w:pPr>
      <w:r>
        <w:t>Experience working in a professional services, consultancy or project-based organisation.</w:t>
      </w:r>
    </w:p>
    <w:p w14:paraId="742E9230" w14:textId="77777777" w:rsidR="00FF7290" w:rsidRDefault="00FF7290">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normaltextrun"/>
        </w:rPr>
      </w:pPr>
    </w:p>
    <w:p w14:paraId="742E9231" w14:textId="77777777" w:rsidR="00FF7290" w:rsidRDefault="00FA5939">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sz w:val="22"/>
          <w:szCs w:val="22"/>
        </w:rPr>
      </w:pPr>
      <w:r>
        <w:rPr>
          <w:rStyle w:val="normaltextrun"/>
          <w:rFonts w:ascii="Calibri" w:eastAsia="Calibri" w:hAnsi="Calibri" w:cs="Calibri"/>
          <w:b/>
          <w:bCs/>
          <w:sz w:val="22"/>
          <w:szCs w:val="22"/>
        </w:rPr>
        <w:t>Our Values</w:t>
      </w:r>
      <w:r>
        <w:rPr>
          <w:rStyle w:val="eop"/>
          <w:rFonts w:ascii="Calibri" w:eastAsia="Calibri" w:hAnsi="Calibri" w:cs="Calibri"/>
          <w:sz w:val="22"/>
          <w:szCs w:val="22"/>
        </w:rPr>
        <w:t> </w:t>
      </w:r>
    </w:p>
    <w:p w14:paraId="742E9232" w14:textId="77777777" w:rsidR="00FF7290" w:rsidRDefault="00FA5939">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sz w:val="22"/>
          <w:szCs w:val="22"/>
        </w:rPr>
      </w:pPr>
      <w:r>
        <w:rPr>
          <w:rStyle w:val="normaltextrun"/>
          <w:rFonts w:ascii="Calibri" w:eastAsia="Calibri" w:hAnsi="Calibri" w:cs="Calibri"/>
          <w:sz w:val="22"/>
          <w:szCs w:val="22"/>
        </w:rPr>
        <w:t>Our most important assets are our people who work here. We all work as one team and rely on each other. We wish to create a working environment to which our people are proud to belong, by maintaining our values at the forefront of everything we do. These values are:</w:t>
      </w:r>
    </w:p>
    <w:p w14:paraId="742E9233"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34"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Integrity – We do the right thing</w:t>
      </w:r>
    </w:p>
    <w:p w14:paraId="742E9235"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Quality – Quality in everything</w:t>
      </w:r>
    </w:p>
    <w:p w14:paraId="742E9236"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People - We care</w:t>
      </w:r>
    </w:p>
    <w:p w14:paraId="742E9237"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Forward thinking – We focus on the future</w:t>
      </w:r>
    </w:p>
    <w:p w14:paraId="742E9238"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Positivity – We believe we can</w:t>
      </w:r>
    </w:p>
    <w:p w14:paraId="742E9239" w14:textId="77777777" w:rsidR="00FF7290" w:rsidRDefault="00FA5939">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Fairness – We champion equality </w:t>
      </w:r>
    </w:p>
    <w:p w14:paraId="742E923A"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3B"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Our WOW Factor</w:t>
      </w:r>
    </w:p>
    <w:p w14:paraId="742E923C"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3D"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When home became work, we learned that flexibility, understanding and balance allowed us all to move forward and grow together. So, no matter where you’re based, the hours you keep, the toddlers you </w:t>
      </w:r>
      <w:proofErr w:type="gramStart"/>
      <w:r>
        <w:t>have to</w:t>
      </w:r>
      <w:proofErr w:type="gramEnd"/>
      <w:r>
        <w:t xml:space="preserve"> entertain, or outside interests that help with your wellbeing we’re committed to our Ways of Working (WOW) with each other so we can continue to be our best.</w:t>
      </w:r>
    </w:p>
    <w:p w14:paraId="742E923E"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42E923F"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b/>
          <w:bCs/>
        </w:rPr>
        <w:t>You belong</w:t>
      </w:r>
    </w:p>
    <w:p w14:paraId="742E9240"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p w14:paraId="742E9241"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742E9242" w14:textId="77777777" w:rsidR="00FF7290" w:rsidRDefault="00FA5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Inspiration and insight can come from anywhere, and no matter your history or choices in life, we empower our people to be their best, so we can be our best, together. </w:t>
      </w:r>
      <w:r>
        <w:rPr>
          <w:b/>
          <w:bCs/>
        </w:rPr>
        <w:t>We welcome the whole you.</w:t>
      </w:r>
    </w:p>
    <w:p w14:paraId="742E9244" w14:textId="77777777" w:rsidR="00FF7290" w:rsidRDefault="00FF72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FF7290" w:rsidSect="00EF62B7">
      <w:headerReference w:type="even" r:id="rId7"/>
      <w:headerReference w:type="default" r:id="rId8"/>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18EC8" w14:textId="77777777" w:rsidR="00FA5939" w:rsidRDefault="00FA5939">
      <w:r>
        <w:separator/>
      </w:r>
    </w:p>
  </w:endnote>
  <w:endnote w:type="continuationSeparator" w:id="0">
    <w:p w14:paraId="6D3CF6D0" w14:textId="77777777" w:rsidR="00FA5939" w:rsidRDefault="00FA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7A8D6" w14:textId="77777777" w:rsidR="00FA5939" w:rsidRDefault="00FA5939">
      <w:r>
        <w:separator/>
      </w:r>
    </w:p>
  </w:footnote>
  <w:footnote w:type="continuationSeparator" w:id="0">
    <w:p w14:paraId="644C6580" w14:textId="77777777" w:rsidR="00FA5939" w:rsidRDefault="00FA5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C727" w14:textId="05E65A9F" w:rsidR="007E090B" w:rsidRDefault="00071DEE">
    <w:pPr>
      <w:pStyle w:val="Header"/>
    </w:pPr>
    <w:r>
      <w:rPr>
        <w:noProof/>
      </w:rPr>
      <w:drawing>
        <wp:inline distT="0" distB="0" distL="0" distR="0" wp14:anchorId="712F4A3E" wp14:editId="3F1D6C06">
          <wp:extent cx="2171700" cy="838200"/>
          <wp:effectExtent l="0" t="0" r="0" b="0"/>
          <wp:docPr id="158546765" name="Picture 2">
            <a:extLst xmlns:a="http://schemas.openxmlformats.org/drawingml/2006/main">
              <a:ext uri="{FF2B5EF4-FFF2-40B4-BE49-F238E27FC236}">
                <a16:creationId xmlns:a16="http://schemas.microsoft.com/office/drawing/2014/main" id="{5B47E5AA-92C1-4994-A7A0-91083451E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6765" name="Picture 158546765"/>
                  <pic:cNvPicPr/>
                </pic:nvPicPr>
                <pic:blipFill>
                  <a:blip r:embed="rId1">
                    <a:extLst>
                      <a:ext uri="{28A0092B-C50C-407E-A947-70E740481C1C}">
                        <a14:useLocalDpi xmlns:a14="http://schemas.microsoft.com/office/drawing/2010/main" val="0"/>
                      </a:ext>
                    </a:extLst>
                  </a:blip>
                  <a:stretch>
                    <a:fillRect/>
                  </a:stretch>
                </pic:blipFill>
                <pic:spPr>
                  <a:xfrm>
                    <a:off x="0" y="0"/>
                    <a:ext cx="2171700" cy="838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3B2F" w14:textId="479D72D2" w:rsidR="00FF7290" w:rsidRDefault="00C554EE">
    <w:pPr>
      <w:pStyle w:val="Header"/>
      <w:jc w:val="center"/>
    </w:pPr>
    <w:r>
      <w:rPr>
        <w:noProof/>
      </w:rPr>
      <w:drawing>
        <wp:inline distT="0" distB="0" distL="0" distR="0" wp14:anchorId="7E4ABA7A" wp14:editId="32F88631">
          <wp:extent cx="2171700" cy="838200"/>
          <wp:effectExtent l="0" t="0" r="0" b="0"/>
          <wp:docPr id="1836597002" name="Picture 3">
            <a:extLst xmlns:a="http://schemas.openxmlformats.org/drawingml/2006/main">
              <a:ext uri="{FF2B5EF4-FFF2-40B4-BE49-F238E27FC236}">
                <a16:creationId xmlns:a16="http://schemas.microsoft.com/office/drawing/2014/main" id="{6E85BE22-DDEF-4856-B11A-4FAEC11A8B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97002" name="Picture 1836597002"/>
                  <pic:cNvPicPr/>
                </pic:nvPicPr>
                <pic:blipFill>
                  <a:blip r:embed="rId1">
                    <a:extLst>
                      <a:ext uri="{28A0092B-C50C-407E-A947-70E740481C1C}">
                        <a14:useLocalDpi xmlns:a14="http://schemas.microsoft.com/office/drawing/2010/main" val="0"/>
                      </a:ext>
                    </a:extLst>
                  </a:blip>
                  <a:stretch>
                    <a:fillRect/>
                  </a:stretch>
                </pic:blipFill>
                <pic:spPr>
                  <a:xfrm>
                    <a:off x="0" y="0"/>
                    <a:ext cx="2171700" cy="838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5169"/>
    <w:multiLevelType w:val="multilevel"/>
    <w:tmpl w:val="D3A0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7E6394"/>
    <w:multiLevelType w:val="multilevel"/>
    <w:tmpl w:val="04B6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A96746"/>
    <w:multiLevelType w:val="singleLevel"/>
    <w:tmpl w:val="4784EEE2"/>
    <w:lvl w:ilvl="0">
      <w:start w:val="1"/>
      <w:numFmt w:val="bullet"/>
      <w:lvlText w:val=""/>
      <w:lvlJc w:val="left"/>
      <w:pPr>
        <w:tabs>
          <w:tab w:val="num" w:pos="426"/>
        </w:tabs>
        <w:ind w:left="426" w:hanging="360"/>
      </w:pPr>
      <w:rPr>
        <w:rFonts w:ascii="Symbol" w:eastAsia="Symbol" w:hAnsi="Symbol" w:cs="Symbol" w:hint="default"/>
        <w:b w:val="0"/>
        <w:i w:val="0"/>
        <w:strike w:val="0"/>
        <w:color w:val="auto"/>
        <w:position w:val="0"/>
        <w:sz w:val="22"/>
        <w:u w:val="none"/>
        <w:shd w:val="clear" w:color="auto" w:fill="auto"/>
      </w:rPr>
    </w:lvl>
  </w:abstractNum>
  <w:abstractNum w:abstractNumId="3" w15:restartNumberingAfterBreak="0">
    <w:nsid w:val="37851A55"/>
    <w:multiLevelType w:val="multilevel"/>
    <w:tmpl w:val="C4F6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A07E80"/>
    <w:multiLevelType w:val="singleLevel"/>
    <w:tmpl w:val="870A35AC"/>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2"/>
        <w:u w:val="none"/>
        <w:shd w:val="clear" w:color="auto" w:fill="auto"/>
      </w:rPr>
    </w:lvl>
  </w:abstractNum>
  <w:abstractNum w:abstractNumId="5" w15:restartNumberingAfterBreak="0">
    <w:nsid w:val="669068E1"/>
    <w:multiLevelType w:val="multilevel"/>
    <w:tmpl w:val="9EC6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9469DD"/>
    <w:multiLevelType w:val="multilevel"/>
    <w:tmpl w:val="06EA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19700E"/>
    <w:multiLevelType w:val="multilevel"/>
    <w:tmpl w:val="1544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3A393C"/>
    <w:multiLevelType w:val="multilevel"/>
    <w:tmpl w:val="F4F8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0849646">
    <w:abstractNumId w:val="4"/>
  </w:num>
  <w:num w:numId="2" w16cid:durableId="1432429882">
    <w:abstractNumId w:val="2"/>
  </w:num>
  <w:num w:numId="3" w16cid:durableId="1010527526">
    <w:abstractNumId w:val="3"/>
  </w:num>
  <w:num w:numId="4" w16cid:durableId="445588726">
    <w:abstractNumId w:val="5"/>
  </w:num>
  <w:num w:numId="5" w16cid:durableId="1430662702">
    <w:abstractNumId w:val="1"/>
  </w:num>
  <w:num w:numId="6" w16cid:durableId="466318881">
    <w:abstractNumId w:val="8"/>
  </w:num>
  <w:num w:numId="7" w16cid:durableId="1777872249">
    <w:abstractNumId w:val="6"/>
  </w:num>
  <w:num w:numId="8" w16cid:durableId="972564365">
    <w:abstractNumId w:val="0"/>
  </w:num>
  <w:num w:numId="9" w16cid:durableId="20997843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grammar="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90"/>
    <w:rsid w:val="00071DEE"/>
    <w:rsid w:val="000A2652"/>
    <w:rsid w:val="00116D8B"/>
    <w:rsid w:val="001711F8"/>
    <w:rsid w:val="0017744F"/>
    <w:rsid w:val="001D0879"/>
    <w:rsid w:val="001E192E"/>
    <w:rsid w:val="00332C17"/>
    <w:rsid w:val="003346C3"/>
    <w:rsid w:val="003C1608"/>
    <w:rsid w:val="004067D5"/>
    <w:rsid w:val="00410087"/>
    <w:rsid w:val="00453108"/>
    <w:rsid w:val="0045458C"/>
    <w:rsid w:val="00484B54"/>
    <w:rsid w:val="0055032B"/>
    <w:rsid w:val="00594A3D"/>
    <w:rsid w:val="0064488E"/>
    <w:rsid w:val="0066348A"/>
    <w:rsid w:val="0068258F"/>
    <w:rsid w:val="006B4205"/>
    <w:rsid w:val="006C534D"/>
    <w:rsid w:val="006F0284"/>
    <w:rsid w:val="006F0B17"/>
    <w:rsid w:val="006F60DE"/>
    <w:rsid w:val="00704169"/>
    <w:rsid w:val="00716386"/>
    <w:rsid w:val="007256B8"/>
    <w:rsid w:val="00737702"/>
    <w:rsid w:val="00767552"/>
    <w:rsid w:val="007D1A94"/>
    <w:rsid w:val="007D687F"/>
    <w:rsid w:val="007E090B"/>
    <w:rsid w:val="0081112C"/>
    <w:rsid w:val="00836E7D"/>
    <w:rsid w:val="008722F9"/>
    <w:rsid w:val="008D2178"/>
    <w:rsid w:val="008F1240"/>
    <w:rsid w:val="009128B6"/>
    <w:rsid w:val="00922737"/>
    <w:rsid w:val="0093589A"/>
    <w:rsid w:val="00986BA7"/>
    <w:rsid w:val="00A632DC"/>
    <w:rsid w:val="00A64B2B"/>
    <w:rsid w:val="00A948E1"/>
    <w:rsid w:val="00AC1F8A"/>
    <w:rsid w:val="00AF5AB5"/>
    <w:rsid w:val="00B25D8D"/>
    <w:rsid w:val="00B66043"/>
    <w:rsid w:val="00B73838"/>
    <w:rsid w:val="00BA2EFD"/>
    <w:rsid w:val="00BF557E"/>
    <w:rsid w:val="00C21B77"/>
    <w:rsid w:val="00C554EE"/>
    <w:rsid w:val="00CA0770"/>
    <w:rsid w:val="00CC62D3"/>
    <w:rsid w:val="00CE6BA9"/>
    <w:rsid w:val="00D211B2"/>
    <w:rsid w:val="00DA384B"/>
    <w:rsid w:val="00E51568"/>
    <w:rsid w:val="00E960B5"/>
    <w:rsid w:val="00EB56CD"/>
    <w:rsid w:val="00ED79E1"/>
    <w:rsid w:val="00EF62B7"/>
    <w:rsid w:val="00F26EA3"/>
    <w:rsid w:val="00F50293"/>
    <w:rsid w:val="00FA5939"/>
    <w:rsid w:val="00FF7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E91EE"/>
  <w15:docId w15:val="{AA129FF1-4F32-4FF2-B35C-530CA368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eastAsia="Calibri" w:hAnsi="Calibri" w:cs="Calibri"/>
      <w:sz w:val="22"/>
      <w:szCs w:val="22"/>
      <w:lang w:bidi="en-GB"/>
    </w:rPr>
  </w:style>
  <w:style w:type="paragraph" w:styleId="Heading1">
    <w:name w:val="heading 1"/>
    <w:basedOn w:val="Normal"/>
    <w:next w:val="Normal"/>
    <w:link w:val="Heading1Char"/>
    <w:uiPriority w:val="9"/>
    <w:qFormat/>
    <w:rsid w:val="007E090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7E090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7E090B"/>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7E090B"/>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E090B"/>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7E090B"/>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7E090B"/>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E09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09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rPr>
  </w:style>
  <w:style w:type="paragraph" w:styleId="Header">
    <w:name w:val="header"/>
    <w:basedOn w:val="Normal"/>
    <w:qFormat/>
    <w:pPr>
      <w:tabs>
        <w:tab w:val="center" w:pos="4513"/>
        <w:tab w:val="right" w:pos="9026"/>
      </w:tabs>
    </w:pPr>
  </w:style>
  <w:style w:type="paragraph" w:styleId="ListParagraph">
    <w:name w:val="List Paragraph"/>
    <w:basedOn w:val="Normal"/>
    <w:uiPriority w:val="34"/>
    <w:qFormat/>
    <w:pPr>
      <w:ind w:left="720"/>
    </w:pPr>
  </w:style>
  <w:style w:type="character" w:customStyle="1" w:styleId="normaltextrun">
    <w:name w:val="normaltextrun"/>
    <w:qFormat/>
    <w:rPr>
      <w:rtl w:val="0"/>
    </w:rPr>
  </w:style>
  <w:style w:type="character" w:customStyle="1" w:styleId="eop">
    <w:name w:val="eop"/>
    <w:qFormat/>
    <w:rPr>
      <w:rtl w:val="0"/>
    </w:rPr>
  </w:style>
  <w:style w:type="paragraph" w:customStyle="1" w:styleId="paragraph">
    <w:name w:val="paragraph"/>
    <w:basedOn w:val="Normal"/>
    <w:qFormat/>
    <w:rPr>
      <w:rFonts w:ascii="Times New Roman" w:eastAsia="Times New Roman" w:hAnsi="Times New Roman" w:cs="Times New Roman"/>
      <w:sz w:val="24"/>
      <w:szCs w:val="24"/>
    </w:rPr>
  </w:style>
  <w:style w:type="paragraph" w:styleId="BalloonText">
    <w:name w:val="Balloon Text"/>
    <w:basedOn w:val="Normal"/>
    <w:qFormat/>
    <w:rPr>
      <w:rFonts w:ascii="Tahoma" w:eastAsia="Tahoma" w:hAnsi="Tahoma" w:cs="Tahoma"/>
      <w:sz w:val="16"/>
      <w:szCs w:val="16"/>
    </w:rPr>
  </w:style>
  <w:style w:type="character" w:customStyle="1" w:styleId="BalloonTextChar">
    <w:name w:val="Balloon Text Char"/>
    <w:qFormat/>
    <w:rPr>
      <w:rFonts w:ascii="Tahoma" w:eastAsia="Tahoma" w:hAnsi="Tahoma" w:cs="Tahoma"/>
      <w:sz w:val="16"/>
      <w:szCs w:val="16"/>
      <w:rtl w:val="0"/>
    </w:rPr>
  </w:style>
  <w:style w:type="character" w:styleId="CommentReference">
    <w:name w:val="annotation reference"/>
    <w:qFormat/>
    <w:rPr>
      <w:sz w:val="16"/>
      <w:szCs w:val="16"/>
      <w:rtl w:val="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character" w:customStyle="1" w:styleId="CommentTextChar">
    <w:name w:val="Comment Text Char"/>
    <w:qFormat/>
    <w:rPr>
      <w:rFonts w:ascii="Calibri" w:eastAsia="Calibri" w:hAnsi="Calibri" w:cs="Calibri"/>
      <w:sz w:val="20"/>
      <w:szCs w:val="20"/>
      <w:rtl w:val="0"/>
    </w:rPr>
  </w:style>
  <w:style w:type="character" w:customStyle="1" w:styleId="CommentSubjectChar">
    <w:name w:val="Comment Subject Char"/>
    <w:basedOn w:val="CommentTextChar"/>
    <w:qFormat/>
    <w:rPr>
      <w:rFonts w:ascii="Calibri" w:eastAsia="Calibri" w:hAnsi="Calibri" w:cs="Calibri"/>
      <w:b/>
      <w:bCs/>
      <w:sz w:val="20"/>
      <w:szCs w:val="20"/>
      <w:rtl w:val="0"/>
    </w:rPr>
  </w:style>
  <w:style w:type="character" w:customStyle="1" w:styleId="HeaderChar">
    <w:name w:val="Header Char"/>
    <w:qFormat/>
    <w:rPr>
      <w:rFonts w:ascii="Calibri" w:eastAsia="Calibri" w:hAnsi="Calibri" w:cs="Calibri"/>
      <w:rtl w:val="0"/>
    </w:rPr>
  </w:style>
  <w:style w:type="paragraph" w:styleId="Footer">
    <w:name w:val="footer"/>
    <w:basedOn w:val="Normal"/>
    <w:qFormat/>
    <w:pPr>
      <w:tabs>
        <w:tab w:val="center" w:pos="4513"/>
        <w:tab w:val="right" w:pos="9026"/>
      </w:tabs>
    </w:pPr>
  </w:style>
  <w:style w:type="character" w:customStyle="1" w:styleId="FooterChar">
    <w:name w:val="Footer Char"/>
    <w:qFormat/>
    <w:rPr>
      <w:rFonts w:ascii="Calibri" w:eastAsia="Calibri" w:hAnsi="Calibri" w:cs="Calibri"/>
      <w:rtl w:val="0"/>
    </w:rPr>
  </w:style>
  <w:style w:type="character" w:styleId="SmartLink">
    <w:name w:val="Smart Link"/>
    <w:qFormat/>
    <w:rPr>
      <w:color w:val="0000FF"/>
      <w:u w:val="single"/>
      <w:shd w:val="clear" w:color="auto" w:fill="F3F2F1"/>
      <w:rtl w:val="0"/>
    </w:rPr>
  </w:style>
  <w:style w:type="paragraph" w:styleId="NormalWeb">
    <w:name w:val="Normal (Web)"/>
    <w:basedOn w:val="Normal"/>
    <w:qFormat/>
    <w:rPr>
      <w:rFonts w:ascii="Times New Roman" w:eastAsia="Times New Roman" w:hAnsi="Times New Roman" w:cs="Times New Roman"/>
      <w:sz w:val="24"/>
      <w:szCs w:val="24"/>
    </w:rPr>
  </w:style>
  <w:style w:type="paragraph" w:styleId="Revision">
    <w:name w:val="Revision"/>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eastAsia="Calibri" w:hAnsi="Calibri" w:cs="Calibri"/>
      <w:sz w:val="22"/>
      <w:szCs w:val="22"/>
    </w:rPr>
  </w:style>
  <w:style w:type="character" w:styleId="BookTitle">
    <w:name w:val="Book Title"/>
    <w:basedOn w:val="DefaultParagraphFont"/>
    <w:uiPriority w:val="33"/>
    <w:qFormat/>
    <w:rsid w:val="007E090B"/>
    <w:rPr>
      <w:b/>
      <w:bCs/>
      <w:i/>
      <w:iCs/>
      <w:spacing w:val="5"/>
    </w:rPr>
  </w:style>
  <w:style w:type="paragraph" w:styleId="Caption">
    <w:name w:val="caption"/>
    <w:basedOn w:val="Normal"/>
    <w:next w:val="Normal"/>
    <w:uiPriority w:val="35"/>
    <w:semiHidden/>
    <w:unhideWhenUsed/>
    <w:qFormat/>
    <w:rsid w:val="007E090B"/>
    <w:pPr>
      <w:spacing w:after="200"/>
    </w:pPr>
    <w:rPr>
      <w:i/>
      <w:iCs/>
      <w:color w:val="0E2841" w:themeColor="text2"/>
      <w:sz w:val="18"/>
      <w:szCs w:val="18"/>
    </w:rPr>
  </w:style>
  <w:style w:type="character" w:styleId="Emphasis">
    <w:name w:val="Emphasis"/>
    <w:basedOn w:val="DefaultParagraphFont"/>
    <w:uiPriority w:val="20"/>
    <w:qFormat/>
    <w:rsid w:val="007E090B"/>
    <w:rPr>
      <w:i/>
      <w:iCs/>
    </w:rPr>
  </w:style>
  <w:style w:type="character" w:customStyle="1" w:styleId="Heading1Char">
    <w:name w:val="Heading 1 Char"/>
    <w:basedOn w:val="DefaultParagraphFont"/>
    <w:link w:val="Heading1"/>
    <w:uiPriority w:val="9"/>
    <w:rsid w:val="007E090B"/>
    <w:rPr>
      <w:rFonts w:asciiTheme="majorHAnsi" w:eastAsiaTheme="majorEastAsia" w:hAnsiTheme="majorHAnsi" w:cstheme="majorBidi"/>
      <w:color w:val="0F4761" w:themeColor="accent1" w:themeShade="BF"/>
      <w:sz w:val="32"/>
      <w:szCs w:val="32"/>
      <w:lang w:bidi="en-GB"/>
    </w:rPr>
  </w:style>
  <w:style w:type="character" w:customStyle="1" w:styleId="Heading2Char">
    <w:name w:val="Heading 2 Char"/>
    <w:basedOn w:val="DefaultParagraphFont"/>
    <w:link w:val="Heading2"/>
    <w:uiPriority w:val="9"/>
    <w:semiHidden/>
    <w:rsid w:val="007E090B"/>
    <w:rPr>
      <w:rFonts w:asciiTheme="majorHAnsi" w:eastAsiaTheme="majorEastAsia" w:hAnsiTheme="majorHAnsi" w:cstheme="majorBidi"/>
      <w:color w:val="0F4761" w:themeColor="accent1" w:themeShade="BF"/>
      <w:sz w:val="26"/>
      <w:szCs w:val="26"/>
      <w:lang w:bidi="en-GB"/>
    </w:rPr>
  </w:style>
  <w:style w:type="character" w:customStyle="1" w:styleId="Heading3Char">
    <w:name w:val="Heading 3 Char"/>
    <w:basedOn w:val="DefaultParagraphFont"/>
    <w:link w:val="Heading3"/>
    <w:uiPriority w:val="9"/>
    <w:semiHidden/>
    <w:rsid w:val="007E090B"/>
    <w:rPr>
      <w:rFonts w:asciiTheme="majorHAnsi" w:eastAsiaTheme="majorEastAsia" w:hAnsiTheme="majorHAnsi" w:cstheme="majorBidi"/>
      <w:color w:val="0A2F40" w:themeColor="accent1" w:themeShade="7F"/>
      <w:szCs w:val="24"/>
      <w:lang w:bidi="en-GB"/>
    </w:rPr>
  </w:style>
  <w:style w:type="character" w:customStyle="1" w:styleId="Heading4Char">
    <w:name w:val="Heading 4 Char"/>
    <w:basedOn w:val="DefaultParagraphFont"/>
    <w:link w:val="Heading4"/>
    <w:uiPriority w:val="9"/>
    <w:semiHidden/>
    <w:rsid w:val="007E090B"/>
    <w:rPr>
      <w:rFonts w:asciiTheme="majorHAnsi" w:eastAsiaTheme="majorEastAsia" w:hAnsiTheme="majorHAnsi" w:cstheme="majorBidi"/>
      <w:i/>
      <w:iCs/>
      <w:color w:val="0F4761" w:themeColor="accent1" w:themeShade="BF"/>
      <w:sz w:val="22"/>
      <w:szCs w:val="22"/>
      <w:lang w:bidi="en-GB"/>
    </w:rPr>
  </w:style>
  <w:style w:type="character" w:customStyle="1" w:styleId="Heading5Char">
    <w:name w:val="Heading 5 Char"/>
    <w:basedOn w:val="DefaultParagraphFont"/>
    <w:link w:val="Heading5"/>
    <w:uiPriority w:val="9"/>
    <w:semiHidden/>
    <w:rsid w:val="007E090B"/>
    <w:rPr>
      <w:rFonts w:asciiTheme="majorHAnsi" w:eastAsiaTheme="majorEastAsia" w:hAnsiTheme="majorHAnsi" w:cstheme="majorBidi"/>
      <w:color w:val="0F4761" w:themeColor="accent1" w:themeShade="BF"/>
      <w:sz w:val="22"/>
      <w:szCs w:val="22"/>
      <w:lang w:bidi="en-GB"/>
    </w:rPr>
  </w:style>
  <w:style w:type="character" w:customStyle="1" w:styleId="Heading6Char">
    <w:name w:val="Heading 6 Char"/>
    <w:basedOn w:val="DefaultParagraphFont"/>
    <w:link w:val="Heading6"/>
    <w:uiPriority w:val="9"/>
    <w:semiHidden/>
    <w:rsid w:val="007E090B"/>
    <w:rPr>
      <w:rFonts w:asciiTheme="majorHAnsi" w:eastAsiaTheme="majorEastAsia" w:hAnsiTheme="majorHAnsi" w:cstheme="majorBidi"/>
      <w:color w:val="0A2F40" w:themeColor="accent1" w:themeShade="7F"/>
      <w:sz w:val="22"/>
      <w:szCs w:val="22"/>
      <w:lang w:bidi="en-GB"/>
    </w:rPr>
  </w:style>
  <w:style w:type="character" w:customStyle="1" w:styleId="Heading7Char">
    <w:name w:val="Heading 7 Char"/>
    <w:basedOn w:val="DefaultParagraphFont"/>
    <w:link w:val="Heading7"/>
    <w:uiPriority w:val="9"/>
    <w:semiHidden/>
    <w:rsid w:val="007E090B"/>
    <w:rPr>
      <w:rFonts w:asciiTheme="majorHAnsi" w:eastAsiaTheme="majorEastAsia" w:hAnsiTheme="majorHAnsi" w:cstheme="majorBidi"/>
      <w:i/>
      <w:iCs/>
      <w:color w:val="0A2F40" w:themeColor="accent1" w:themeShade="7F"/>
      <w:sz w:val="22"/>
      <w:szCs w:val="22"/>
      <w:lang w:bidi="en-GB"/>
    </w:rPr>
  </w:style>
  <w:style w:type="character" w:customStyle="1" w:styleId="Heading8Char">
    <w:name w:val="Heading 8 Char"/>
    <w:basedOn w:val="DefaultParagraphFont"/>
    <w:link w:val="Heading8"/>
    <w:uiPriority w:val="9"/>
    <w:semiHidden/>
    <w:rsid w:val="007E090B"/>
    <w:rPr>
      <w:rFonts w:asciiTheme="majorHAnsi" w:eastAsiaTheme="majorEastAsia" w:hAnsiTheme="majorHAnsi" w:cstheme="majorBidi"/>
      <w:color w:val="272727" w:themeColor="text1" w:themeTint="D8"/>
      <w:sz w:val="21"/>
      <w:szCs w:val="21"/>
      <w:lang w:bidi="en-GB"/>
    </w:rPr>
  </w:style>
  <w:style w:type="character" w:customStyle="1" w:styleId="Heading9Char">
    <w:name w:val="Heading 9 Char"/>
    <w:basedOn w:val="DefaultParagraphFont"/>
    <w:link w:val="Heading9"/>
    <w:uiPriority w:val="9"/>
    <w:semiHidden/>
    <w:rsid w:val="007E090B"/>
    <w:rPr>
      <w:rFonts w:asciiTheme="majorHAnsi" w:eastAsiaTheme="majorEastAsia" w:hAnsiTheme="majorHAnsi" w:cstheme="majorBidi"/>
      <w:i/>
      <w:iCs/>
      <w:color w:val="272727" w:themeColor="text1" w:themeTint="D8"/>
      <w:sz w:val="21"/>
      <w:szCs w:val="21"/>
      <w:lang w:bidi="en-GB"/>
    </w:rPr>
  </w:style>
  <w:style w:type="character" w:styleId="IntenseEmphasis">
    <w:name w:val="Intense Emphasis"/>
    <w:basedOn w:val="DefaultParagraphFont"/>
    <w:uiPriority w:val="21"/>
    <w:qFormat/>
    <w:rsid w:val="007E090B"/>
    <w:rPr>
      <w:i/>
      <w:iCs/>
      <w:color w:val="156082" w:themeColor="accent1"/>
    </w:rPr>
  </w:style>
  <w:style w:type="paragraph" w:styleId="IntenseQuote">
    <w:name w:val="Intense Quote"/>
    <w:basedOn w:val="Normal"/>
    <w:next w:val="Normal"/>
    <w:link w:val="IntenseQuoteChar"/>
    <w:uiPriority w:val="30"/>
    <w:qFormat/>
    <w:rsid w:val="007E090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E090B"/>
    <w:rPr>
      <w:rFonts w:ascii="Calibri" w:eastAsia="Calibri" w:hAnsi="Calibri" w:cs="Calibri"/>
      <w:i/>
      <w:iCs/>
      <w:color w:val="156082" w:themeColor="accent1"/>
      <w:sz w:val="22"/>
      <w:szCs w:val="22"/>
      <w:lang w:bidi="en-GB"/>
    </w:rPr>
  </w:style>
  <w:style w:type="character" w:styleId="IntenseReference">
    <w:name w:val="Intense Reference"/>
    <w:basedOn w:val="DefaultParagraphFont"/>
    <w:uiPriority w:val="32"/>
    <w:qFormat/>
    <w:rsid w:val="007E090B"/>
    <w:rPr>
      <w:b/>
      <w:bCs/>
      <w:smallCaps/>
      <w:color w:val="156082" w:themeColor="accent1"/>
      <w:spacing w:val="5"/>
    </w:rPr>
  </w:style>
  <w:style w:type="paragraph" w:styleId="NoSpacing">
    <w:name w:val="No Spacing"/>
    <w:uiPriority w:val="1"/>
    <w:qFormat/>
    <w:rsid w:val="007E090B"/>
    <w:pPr>
      <w:spacing w:after="0" w:line="240" w:lineRule="auto"/>
    </w:pPr>
    <w:rPr>
      <w:rFonts w:ascii="Calibri" w:eastAsia="Calibri" w:hAnsi="Calibri" w:cs="Calibri"/>
      <w:sz w:val="22"/>
      <w:szCs w:val="22"/>
      <w:lang w:bidi="en-GB"/>
    </w:rPr>
  </w:style>
  <w:style w:type="paragraph" w:styleId="Quote">
    <w:name w:val="Quote"/>
    <w:basedOn w:val="Normal"/>
    <w:next w:val="Normal"/>
    <w:link w:val="QuoteChar"/>
    <w:uiPriority w:val="29"/>
    <w:qFormat/>
    <w:rsid w:val="007E090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E090B"/>
    <w:rPr>
      <w:rFonts w:ascii="Calibri" w:eastAsia="Calibri" w:hAnsi="Calibri" w:cs="Calibri"/>
      <w:i/>
      <w:iCs/>
      <w:color w:val="404040" w:themeColor="text1" w:themeTint="BF"/>
      <w:sz w:val="22"/>
      <w:szCs w:val="22"/>
      <w:lang w:bidi="en-GB"/>
    </w:rPr>
  </w:style>
  <w:style w:type="character" w:styleId="Strong">
    <w:name w:val="Strong"/>
    <w:basedOn w:val="DefaultParagraphFont"/>
    <w:uiPriority w:val="22"/>
    <w:qFormat/>
    <w:rsid w:val="007E090B"/>
    <w:rPr>
      <w:b/>
      <w:bCs/>
    </w:rPr>
  </w:style>
  <w:style w:type="paragraph" w:styleId="Subtitle">
    <w:name w:val="Subtitle"/>
    <w:basedOn w:val="Normal"/>
    <w:next w:val="Normal"/>
    <w:link w:val="SubtitleChar"/>
    <w:uiPriority w:val="11"/>
    <w:qFormat/>
    <w:rsid w:val="007E090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E090B"/>
    <w:rPr>
      <w:rFonts w:asciiTheme="minorHAnsi" w:eastAsiaTheme="minorEastAsia" w:hAnsiTheme="minorHAnsi" w:cstheme="minorBidi"/>
      <w:color w:val="5A5A5A" w:themeColor="text1" w:themeTint="A5"/>
      <w:spacing w:val="15"/>
      <w:sz w:val="22"/>
      <w:szCs w:val="22"/>
      <w:lang w:bidi="en-GB"/>
    </w:rPr>
  </w:style>
  <w:style w:type="character" w:styleId="SubtleEmphasis">
    <w:name w:val="Subtle Emphasis"/>
    <w:basedOn w:val="DefaultParagraphFont"/>
    <w:uiPriority w:val="19"/>
    <w:qFormat/>
    <w:rsid w:val="007E090B"/>
    <w:rPr>
      <w:i/>
      <w:iCs/>
      <w:color w:val="404040" w:themeColor="text1" w:themeTint="BF"/>
    </w:rPr>
  </w:style>
  <w:style w:type="character" w:styleId="SubtleReference">
    <w:name w:val="Subtle Reference"/>
    <w:basedOn w:val="DefaultParagraphFont"/>
    <w:uiPriority w:val="31"/>
    <w:qFormat/>
    <w:rsid w:val="007E090B"/>
    <w:rPr>
      <w:smallCaps/>
      <w:color w:val="5A5A5A" w:themeColor="text1" w:themeTint="A5"/>
    </w:rPr>
  </w:style>
  <w:style w:type="paragraph" w:styleId="Title">
    <w:name w:val="Title"/>
    <w:basedOn w:val="Normal"/>
    <w:next w:val="Normal"/>
    <w:link w:val="TitleChar"/>
    <w:uiPriority w:val="10"/>
    <w:qFormat/>
    <w:rsid w:val="007E090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90B"/>
    <w:rPr>
      <w:rFonts w:asciiTheme="majorHAnsi" w:eastAsiaTheme="majorEastAsia" w:hAnsiTheme="majorHAnsi" w:cstheme="majorBidi"/>
      <w:spacing w:val="-10"/>
      <w:kern w:val="28"/>
      <w:sz w:val="56"/>
      <w:szCs w:val="56"/>
      <w:lang w:bidi="en-GB"/>
    </w:rPr>
  </w:style>
  <w:style w:type="paragraph" w:styleId="TOCHeading">
    <w:name w:val="TOC Heading"/>
    <w:basedOn w:val="Heading1"/>
    <w:next w:val="Normal"/>
    <w:uiPriority w:val="39"/>
    <w:semiHidden/>
    <w:unhideWhenUsed/>
    <w:qFormat/>
    <w:rsid w:val="007E090B"/>
    <w:pPr>
      <w:outlineLvl w:val="9"/>
    </w:pPr>
  </w:style>
  <w:style w:type="character" w:styleId="Mention">
    <w:name w:val="Mention"/>
    <w:basedOn w:val="DefaultParagraphFont"/>
    <w:uiPriority w:val="99"/>
    <w:unhideWhenUsed/>
    <w:rsid w:val="004100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1076</Words>
  <Characters>6752</Characters>
  <Application>Microsoft Office Word</Application>
  <DocSecurity>0</DocSecurity>
  <Lines>143</Lines>
  <Paragraphs>71</Paragraphs>
  <ScaleCrop>false</ScaleCrop>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cp:lastModifiedBy>Neil Pollington</cp:lastModifiedBy>
  <cp:revision>6</cp:revision>
  <dcterms:created xsi:type="dcterms:W3CDTF">2026-10-15T13:20:00Z</dcterms:created>
  <dcterms:modified xsi:type="dcterms:W3CDTF">2026-10-16T12:50:00Z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0x0101008DE38AC556BC3E459E0387BF2B2A2606</vt:lpwstr>
  </property>
</Properties>
</file>